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94" w:rsidRDefault="00DF4B94" w:rsidP="00DF4B94">
      <w:pPr>
        <w:pStyle w:val="a3"/>
        <w:shd w:val="clear" w:color="auto" w:fill="FFFFFF"/>
        <w:spacing w:before="0" w:beforeAutospacing="0" w:after="192" w:afterAutospacing="0"/>
        <w:jc w:val="both"/>
        <w:rPr>
          <w:rStyle w:val="a4"/>
          <w:rFonts w:ascii="Tahoma" w:hAnsi="Tahoma" w:cs="Tahoma"/>
          <w:color w:val="000000"/>
          <w:sz w:val="21"/>
          <w:szCs w:val="21"/>
        </w:rPr>
      </w:pPr>
      <w:r w:rsidRPr="00DF4B94">
        <w:rPr>
          <w:rStyle w:val="a4"/>
          <w:rFonts w:ascii="Tahoma" w:hAnsi="Tahoma" w:cs="Tahoma"/>
          <w:color w:val="000000"/>
          <w:sz w:val="21"/>
          <w:szCs w:val="21"/>
        </w:rPr>
        <w:t xml:space="preserve">Ответственность организатора несостоявшегося митинга  </w:t>
      </w:r>
    </w:p>
    <w:p w:rsidR="00DF4B94" w:rsidRDefault="00DF4B94" w:rsidP="00DF4B94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Федеральным законом от 30.10.2018 № 377-ФЗ «О внесении изменений в Кодекс Российской Федерации об административных правонарушениях» с ноября 2018 года введена </w:t>
      </w:r>
      <w:r>
        <w:rPr>
          <w:rStyle w:val="a4"/>
          <w:rFonts w:ascii="Arial" w:hAnsi="Arial" w:cs="Arial"/>
          <w:color w:val="000000"/>
          <w:sz w:val="21"/>
          <w:szCs w:val="21"/>
        </w:rPr>
        <w:t xml:space="preserve">административная ответственность за нарушение требований по информированию организатором о принятии решения об отказе от проведения публичного мероприятия либо за подачу уведомления без цели его проведения (статья 20.2.3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КоАП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РФ).</w:t>
      </w:r>
    </w:p>
    <w:p w:rsidR="00DF4B94" w:rsidRDefault="00DF4B94" w:rsidP="00DF4B94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Ответственность наступает в случае, если организатор публичного мероприятия не проинформировал граждан об отказе от проведения публичного мероприятия или не представил в орган исполнительной власти субъекта РФ или орган местного самоуправления уведомление об отказе от проведения публичного мероприятия.</w:t>
      </w:r>
    </w:p>
    <w:p w:rsidR="00DF4B94" w:rsidRDefault="00DF4B94" w:rsidP="00DF4B94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санкцию статьи попадает несвоевременное представление в орган исполнительной власти субъекта РФ или орган местного самоуправления такого уведомления либо подача организатором уведомления о проведении публичного мероприятия без цели его проведения.</w:t>
      </w:r>
    </w:p>
    <w:p w:rsidR="00DF4B94" w:rsidRDefault="00DF4B94" w:rsidP="00DF4B94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Указанные нарушения законодательства влекут наложение административного штрафа на граждан в размере от 5 тыс. до 20 тыс. рублей; на должностных лиц — от 10 тыс. до 30 тыс. рублей; на юридических лиц — от 20 тыс. до 100 тыс. рублей.</w:t>
      </w:r>
    </w:p>
    <w:p w:rsidR="00DF4B94" w:rsidRDefault="00DF4B94" w:rsidP="00DF4B94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Протокол по данному составу административного правонарушения уполномочены составлять сотрудники органов внутренних дел (полиции), рассмотрение дел данной категории возложено на мировых судей.</w:t>
      </w:r>
    </w:p>
    <w:p w:rsidR="003D1049" w:rsidRDefault="003D1049" w:rsidP="003D1049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000000"/>
          <w:sz w:val="21"/>
          <w:szCs w:val="21"/>
        </w:rPr>
      </w:pPr>
    </w:p>
    <w:p w:rsidR="00A955EC" w:rsidRDefault="00A955EC" w:rsidP="00A955EC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Tahoma" w:hAnsi="Tahoma" w:cs="Tahoma"/>
          <w:color w:val="000000"/>
          <w:sz w:val="21"/>
          <w:szCs w:val="21"/>
        </w:rPr>
      </w:pPr>
    </w:p>
    <w:p w:rsidR="00A955EC" w:rsidRDefault="00A955EC" w:rsidP="00A955EC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Tahoma" w:hAnsi="Tahoma" w:cs="Tahoma"/>
          <w:color w:val="000000"/>
          <w:sz w:val="21"/>
          <w:szCs w:val="21"/>
        </w:rPr>
      </w:pPr>
    </w:p>
    <w:p w:rsidR="00A955EC" w:rsidRDefault="00A955EC" w:rsidP="00A955EC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Tahoma" w:hAnsi="Tahoma" w:cs="Tahoma"/>
          <w:color w:val="000000"/>
          <w:sz w:val="21"/>
          <w:szCs w:val="21"/>
        </w:rPr>
      </w:pPr>
      <w:r w:rsidRPr="00A955EC">
        <w:rPr>
          <w:rStyle w:val="a4"/>
          <w:rFonts w:ascii="Tahoma" w:hAnsi="Tahoma" w:cs="Tahoma"/>
          <w:color w:val="000000"/>
          <w:sz w:val="21"/>
          <w:szCs w:val="21"/>
        </w:rPr>
        <w:t>Об изменениях в законодательстве, регламентирующем порядок осуществления пассажирских перевозок</w:t>
      </w:r>
    </w:p>
    <w:p w:rsidR="00A955EC" w:rsidRPr="00A955EC" w:rsidRDefault="00A955EC" w:rsidP="00A955EC">
      <w:pPr>
        <w:pStyle w:val="a3"/>
        <w:shd w:val="clear" w:color="auto" w:fill="FFFFFF"/>
        <w:spacing w:before="0" w:beforeAutospacing="0" w:after="150" w:afterAutospacing="0"/>
      </w:pPr>
      <w:r w:rsidRPr="00A955EC">
        <w:t>С 01.03.2019 вступили в силу отдельные положения Федерального закона от 30.10.2018 № 386-ФЗ «О внесении изменений в отдельные законодательные акты РФ в части совершенствования лицензирования деятельности по перевозкам пассажиров и иных лиц автобусами», которым внесены существенные изменения в порядок правового регулирования транспортных перевозок.</w:t>
      </w:r>
    </w:p>
    <w:p w:rsidR="00A955EC" w:rsidRPr="00A955EC" w:rsidRDefault="00A955EC" w:rsidP="00A955EC">
      <w:pPr>
        <w:pStyle w:val="a3"/>
        <w:shd w:val="clear" w:color="auto" w:fill="FFFFFF"/>
        <w:spacing w:before="0" w:beforeAutospacing="0" w:after="150" w:afterAutospacing="0"/>
      </w:pPr>
      <w:r w:rsidRPr="00A955EC">
        <w:t>Так, данным Федеральным законом внесены изменения в Федеральный закон от 04.05.2011 № 99-ФЗ «О лицензировании отдельных видов деятельности», с 01.03.2019 предусматривающие обязанность по оформлению лицензии для осуществления перевозок пассажиров и иных лиц автобусами. Данные изменения подлежат исполнению, в том числе органами государственной власти и местного самоуправления, имеющими автобусы для их использования в служебных целях.</w:t>
      </w:r>
    </w:p>
    <w:p w:rsidR="00A955EC" w:rsidRPr="00A955EC" w:rsidRDefault="00A955EC" w:rsidP="00A955EC">
      <w:pPr>
        <w:pStyle w:val="a3"/>
        <w:shd w:val="clear" w:color="auto" w:fill="FFFFFF"/>
        <w:spacing w:before="0" w:beforeAutospacing="0" w:after="150" w:afterAutospacing="0"/>
      </w:pPr>
      <w:r w:rsidRPr="00A955EC">
        <w:t>По решению Комиссии Таможенного союза от 09.12.2011 № 877 к автобусу относятся транспортные средства категории М</w:t>
      </w:r>
      <w:proofErr w:type="gramStart"/>
      <w:r w:rsidRPr="00A955EC">
        <w:t>2</w:t>
      </w:r>
      <w:proofErr w:type="gramEnd"/>
      <w:r w:rsidRPr="00A955EC">
        <w:t xml:space="preserve"> и М3, используемые для перевозки пассажиров, имеющие, помимо места водителя, более восьми мест для сидения.</w:t>
      </w:r>
    </w:p>
    <w:p w:rsidR="00A955EC" w:rsidRPr="00A955EC" w:rsidRDefault="00A955EC" w:rsidP="00A955EC">
      <w:pPr>
        <w:pStyle w:val="a3"/>
        <w:shd w:val="clear" w:color="auto" w:fill="FFFFFF"/>
        <w:spacing w:before="0" w:beforeAutospacing="0" w:after="150" w:afterAutospacing="0"/>
      </w:pPr>
      <w:r w:rsidRPr="00A955EC">
        <w:t>Ранее оформление такой лицензии не требовалось при использовании автобусов предприятиями и иными организациями для собственных нужд (перевозка работников к месту работы, для иных служебных целей и др.).</w:t>
      </w:r>
    </w:p>
    <w:p w:rsidR="00A955EC" w:rsidRPr="00A955EC" w:rsidRDefault="00A955EC" w:rsidP="00A955EC">
      <w:pPr>
        <w:pStyle w:val="a3"/>
        <w:shd w:val="clear" w:color="auto" w:fill="FFFFFF"/>
        <w:spacing w:before="0" w:beforeAutospacing="0" w:after="150" w:afterAutospacing="0"/>
      </w:pPr>
      <w:r w:rsidRPr="00A955EC">
        <w:t xml:space="preserve">Изменения, внесённые Федеральным законом от 30.10.2018 № 386-ФЗ, не распространяются на перевозки, выполняемые автобусами пожарной охраны, скорой медицинской помощи, полиции, </w:t>
      </w:r>
      <w:proofErr w:type="spellStart"/>
      <w:r w:rsidRPr="00A955EC">
        <w:t>Росгвардии</w:t>
      </w:r>
      <w:proofErr w:type="spellEnd"/>
      <w:r w:rsidRPr="00A955EC">
        <w:t>.</w:t>
      </w:r>
    </w:p>
    <w:p w:rsidR="00A955EC" w:rsidRPr="00A955EC" w:rsidRDefault="00A955EC" w:rsidP="00A955EC">
      <w:pPr>
        <w:pStyle w:val="a3"/>
        <w:shd w:val="clear" w:color="auto" w:fill="FFFFFF"/>
        <w:spacing w:before="0" w:beforeAutospacing="0" w:after="150" w:afterAutospacing="0"/>
      </w:pPr>
      <w:r w:rsidRPr="00A955EC">
        <w:t xml:space="preserve">Лицензирование будет осуществляться органами </w:t>
      </w:r>
      <w:proofErr w:type="spellStart"/>
      <w:r w:rsidRPr="00A955EC">
        <w:t>Ространснадзора</w:t>
      </w:r>
      <w:proofErr w:type="spellEnd"/>
      <w:r w:rsidRPr="00A955EC">
        <w:t>.</w:t>
      </w:r>
    </w:p>
    <w:p w:rsidR="00A955EC" w:rsidRPr="00A955EC" w:rsidRDefault="00A955EC" w:rsidP="00A955EC">
      <w:pPr>
        <w:pStyle w:val="a3"/>
        <w:shd w:val="clear" w:color="auto" w:fill="FFFFFF"/>
        <w:spacing w:before="0" w:beforeAutospacing="0" w:after="150" w:afterAutospacing="0"/>
      </w:pPr>
      <w:r w:rsidRPr="00A955EC">
        <w:t>С 01.03.2019 также устанавливается, что сведения о принадлежащих организации или предпринимателю транспортных средствах, которые используются для осуществления подлежащей лицензированию деятельности, включаются в соответствующий реестр. Осуществление лицензируемого вида деятельности с использованием транспортных средств, сведения о которых не включены в реестр, запрещается.</w:t>
      </w:r>
    </w:p>
    <w:p w:rsidR="00A955EC" w:rsidRDefault="00A955EC" w:rsidP="00A955EC">
      <w:pPr>
        <w:pStyle w:val="a3"/>
        <w:spacing w:after="75"/>
        <w:ind w:firstLine="330"/>
        <w:jc w:val="both"/>
        <w:rPr>
          <w:rStyle w:val="a4"/>
          <w:rFonts w:ascii="Tahoma" w:hAnsi="Tahoma" w:cs="Tahoma"/>
          <w:color w:val="000000"/>
          <w:sz w:val="21"/>
          <w:szCs w:val="21"/>
        </w:rPr>
      </w:pPr>
    </w:p>
    <w:p w:rsidR="00A955EC" w:rsidRDefault="00A955EC" w:rsidP="00A955EC">
      <w:pPr>
        <w:pStyle w:val="a3"/>
        <w:spacing w:after="75"/>
        <w:ind w:firstLine="330"/>
        <w:jc w:val="both"/>
        <w:rPr>
          <w:rStyle w:val="a4"/>
          <w:rFonts w:ascii="Tahoma" w:hAnsi="Tahoma" w:cs="Tahoma"/>
          <w:color w:val="000000"/>
          <w:sz w:val="21"/>
          <w:szCs w:val="21"/>
        </w:rPr>
      </w:pPr>
      <w:r w:rsidRPr="00A955EC">
        <w:rPr>
          <w:rStyle w:val="a4"/>
          <w:rFonts w:ascii="Tahoma" w:hAnsi="Tahoma" w:cs="Tahoma"/>
          <w:color w:val="000000"/>
          <w:sz w:val="21"/>
          <w:szCs w:val="21"/>
        </w:rPr>
        <w:lastRenderedPageBreak/>
        <w:t xml:space="preserve">Об изменениях в </w:t>
      </w:r>
      <w:proofErr w:type="gramStart"/>
      <w:r w:rsidRPr="00A955EC">
        <w:rPr>
          <w:rStyle w:val="a4"/>
          <w:rFonts w:ascii="Tahoma" w:hAnsi="Tahoma" w:cs="Tahoma"/>
          <w:color w:val="000000"/>
          <w:sz w:val="21"/>
          <w:szCs w:val="21"/>
        </w:rPr>
        <w:t>законодательстве</w:t>
      </w:r>
      <w:proofErr w:type="gramEnd"/>
      <w:r w:rsidRPr="00A955EC">
        <w:rPr>
          <w:rStyle w:val="a4"/>
          <w:rFonts w:ascii="Tahoma" w:hAnsi="Tahoma" w:cs="Tahoma"/>
          <w:color w:val="000000"/>
          <w:sz w:val="21"/>
          <w:szCs w:val="21"/>
        </w:rPr>
        <w:t xml:space="preserve"> об обороте оружия</w:t>
      </w:r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 w:rsidRPr="00A955EC">
        <w:rPr>
          <w:rFonts w:ascii="Tahoma" w:hAnsi="Tahoma" w:cs="Tahoma"/>
          <w:color w:val="000000"/>
          <w:sz w:val="21"/>
          <w:szCs w:val="21"/>
        </w:rPr>
        <w:t>Федеральным законом от 19.07.2018 № 219-ФЗ внесены изменения в Федеральный закон «Об оружии».</w:t>
      </w:r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 w:rsidRPr="00A955EC">
        <w:rPr>
          <w:rFonts w:ascii="Tahoma" w:hAnsi="Tahoma" w:cs="Tahoma"/>
          <w:color w:val="000000"/>
          <w:sz w:val="21"/>
          <w:szCs w:val="21"/>
        </w:rPr>
        <w:t>Законом регламентировано, что продажа 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лицам, не имеющим разрешения на хранение и ношение такого оружия, запрещена.</w:t>
      </w:r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 w:rsidRPr="00A955EC">
        <w:rPr>
          <w:rFonts w:ascii="Tahoma" w:hAnsi="Tahoma" w:cs="Tahoma"/>
          <w:color w:val="000000"/>
          <w:sz w:val="21"/>
          <w:szCs w:val="21"/>
        </w:rPr>
        <w:t>Владельцам охотничьего или спортивного огнестрельного длинноствольного оружия (гладкоствольного и нарезного) разрешено для личного использования самостоятельно снаряжать патроны к такому оружию. Вместо новых дорогостоящих патронов они могут использовать гильзу несколько раз. Ранее это было возможно только в отношении гладкоствольного оружия.</w:t>
      </w:r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 w:rsidRPr="00A955EC">
        <w:rPr>
          <w:rFonts w:ascii="Tahoma" w:hAnsi="Tahoma" w:cs="Tahoma"/>
          <w:color w:val="000000"/>
          <w:sz w:val="21"/>
          <w:szCs w:val="21"/>
        </w:rPr>
        <w:t>Юридические лица, имеющие право осуществлять торговлю гражданским и служебным оружием и патронами к нему, обязаны вести учет приобретаемых и продаваемых оружия, патронов, а также материалов для самостоятельного снаряжения патронов и хранить данную документацию в течение 10 лет.</w:t>
      </w:r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 w:rsidRPr="00A955EC">
        <w:rPr>
          <w:rFonts w:ascii="Tahoma" w:hAnsi="Tahoma" w:cs="Tahoma"/>
          <w:color w:val="000000"/>
          <w:sz w:val="21"/>
          <w:szCs w:val="21"/>
        </w:rPr>
        <w:t>Не подлежат продаже вещества и материалы для самостоятельного снаряжения патронов к гражданскому огнестрельному длинноствольному оружию, упаковка которых не содержит сведений о правилах их безопасного использования для самостоятельного снаряжения патронов к такому оружию.</w:t>
      </w:r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 w:rsidRPr="00A955EC">
        <w:rPr>
          <w:rFonts w:ascii="Tahoma" w:hAnsi="Tahoma" w:cs="Tahoma"/>
          <w:color w:val="000000"/>
          <w:sz w:val="21"/>
          <w:szCs w:val="21"/>
        </w:rPr>
        <w:t xml:space="preserve">Законодатель наделил правом приобретать и пользоваться огнестрельным оружием государственные учреждения, должностные лица которых осуществляют государственный надзор в области охраны и </w:t>
      </w:r>
      <w:proofErr w:type="gramStart"/>
      <w:r w:rsidRPr="00A955EC">
        <w:rPr>
          <w:rFonts w:ascii="Tahoma" w:hAnsi="Tahoma" w:cs="Tahoma"/>
          <w:color w:val="000000"/>
          <w:sz w:val="21"/>
          <w:szCs w:val="21"/>
        </w:rPr>
        <w:t>использования</w:t>
      </w:r>
      <w:proofErr w:type="gramEnd"/>
      <w:r w:rsidRPr="00A955EC">
        <w:rPr>
          <w:rFonts w:ascii="Tahoma" w:hAnsi="Tahoma" w:cs="Tahoma"/>
          <w:color w:val="000000"/>
          <w:sz w:val="21"/>
          <w:szCs w:val="21"/>
        </w:rPr>
        <w:t xml:space="preserve"> особо охраняемых природных территорий, расширив перечень юридическими лицами с особыми установленными задачами.</w:t>
      </w:r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 w:rsidRPr="00A955EC">
        <w:rPr>
          <w:rFonts w:ascii="Tahoma" w:hAnsi="Tahoma" w:cs="Tahoma"/>
          <w:color w:val="000000"/>
          <w:sz w:val="21"/>
          <w:szCs w:val="21"/>
        </w:rPr>
        <w:t>Граждане, впервые приобретающие гражданское огнестрельное длинноствольное оружие и спортивное огнестрельное длинноствольное оружие, при изучении правил безопасного обращения с оружием и приобретении навыков безопасного обращения с оружием должны пройти обучение безопасному самостоятельному снаряжению патронов к гражданскому огнестрельному оружию (за исключением отдельных категорий граждан).</w:t>
      </w:r>
      <w:proofErr w:type="gramEnd"/>
    </w:p>
    <w:p w:rsidR="00A955EC" w:rsidRPr="00A955EC" w:rsidRDefault="00A955EC" w:rsidP="00A955EC">
      <w:pPr>
        <w:pStyle w:val="a3"/>
        <w:spacing w:after="75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 w:rsidRPr="00A955EC">
        <w:rPr>
          <w:rFonts w:ascii="Tahoma" w:hAnsi="Tahoma" w:cs="Tahoma"/>
          <w:color w:val="000000"/>
          <w:sz w:val="21"/>
          <w:szCs w:val="21"/>
        </w:rPr>
        <w:t>Изменения вступили в законную силу с 16 января 2019 год</w:t>
      </w:r>
    </w:p>
    <w:p w:rsidR="003D1049" w:rsidRDefault="003D1049" w:rsidP="00A955E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</w:p>
    <w:sectPr w:rsidR="003D1049" w:rsidSect="003D1049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D1049"/>
    <w:rsid w:val="003D1049"/>
    <w:rsid w:val="00A955EC"/>
    <w:rsid w:val="00AC13A7"/>
    <w:rsid w:val="00DF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10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2019-03-13T11:12:00Z</cp:lastPrinted>
  <dcterms:created xsi:type="dcterms:W3CDTF">2018-10-11T09:06:00Z</dcterms:created>
  <dcterms:modified xsi:type="dcterms:W3CDTF">2019-03-13T11:15:00Z</dcterms:modified>
</cp:coreProperties>
</file>